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E0B0" w14:textId="77777777" w:rsidR="00EF55D4" w:rsidRPr="00EF55D4" w:rsidRDefault="00EF55D4" w:rsidP="00EF55D4">
      <w:pPr>
        <w:jc w:val="center"/>
      </w:pPr>
      <w:r w:rsidRPr="00EF55D4">
        <w:rPr>
          <w:highlight w:val="yellow"/>
        </w:rPr>
        <w:t>[Name of facility]</w:t>
      </w:r>
    </w:p>
    <w:p w14:paraId="00B47B0F" w14:textId="3CE824D1" w:rsidR="00EF55D4" w:rsidRPr="00EF55D4" w:rsidRDefault="00356DF3" w:rsidP="00EF55D4">
      <w:pPr>
        <w:jc w:val="center"/>
        <w:rPr>
          <w:b/>
          <w:bCs/>
          <w:u w:val="single"/>
        </w:rPr>
      </w:pPr>
      <w:r w:rsidRPr="1DFE3B60">
        <w:rPr>
          <w:b/>
          <w:bCs/>
          <w:u w:val="single"/>
        </w:rPr>
        <w:t xml:space="preserve">Sample </w:t>
      </w:r>
      <w:r w:rsidR="00EF55D4" w:rsidRPr="1DFE3B60">
        <w:rPr>
          <w:b/>
          <w:bCs/>
          <w:u w:val="single"/>
        </w:rPr>
        <w:t>Policy for Calculating County Positivity Rates</w:t>
      </w:r>
      <w:r w:rsidR="67143A8D" w:rsidRPr="1DFE3B60">
        <w:rPr>
          <w:b/>
          <w:bCs/>
          <w:u w:val="single"/>
        </w:rPr>
        <w:t xml:space="preserve"> Using MDH Data</w:t>
      </w:r>
    </w:p>
    <w:p w14:paraId="26E1ADFE" w14:textId="77777777" w:rsidR="00EF55D4" w:rsidRPr="00EF55D4" w:rsidRDefault="00EF55D4" w:rsidP="00EF55D4">
      <w:pPr>
        <w:jc w:val="center"/>
      </w:pPr>
      <w:r w:rsidRPr="00EF55D4">
        <w:rPr>
          <w:highlight w:val="yellow"/>
        </w:rPr>
        <w:t>Date</w:t>
      </w:r>
    </w:p>
    <w:p w14:paraId="6A03CE44" w14:textId="2D43D739" w:rsidR="00F66211" w:rsidRDefault="00F66211" w:rsidP="005A5B12"/>
    <w:p w14:paraId="77BAB687" w14:textId="1C6C1474" w:rsidR="005A5B12" w:rsidRPr="003F1BFB" w:rsidRDefault="005A5B12" w:rsidP="005A5B12">
      <w:pPr>
        <w:rPr>
          <w:b/>
          <w:bCs/>
        </w:rPr>
      </w:pPr>
      <w:r w:rsidRPr="003F1BFB">
        <w:rPr>
          <w:b/>
          <w:bCs/>
        </w:rPr>
        <w:t>Purpose</w:t>
      </w:r>
    </w:p>
    <w:p w14:paraId="66E3BFC6" w14:textId="4275C380" w:rsidR="003F1BFB" w:rsidRDefault="005A5B12" w:rsidP="005A5B12">
      <w:r w:rsidRPr="005A5B12">
        <w:rPr>
          <w:highlight w:val="yellow"/>
        </w:rPr>
        <w:t>[Name of facility]</w:t>
      </w:r>
      <w:r w:rsidRPr="005A5B12">
        <w:t xml:space="preserve"> is guided by the Minnesota Department of Health</w:t>
      </w:r>
      <w:r>
        <w:t xml:space="preserve">’s </w:t>
      </w:r>
      <w:r w:rsidRPr="005A5B12">
        <w:t xml:space="preserve">(MDH) </w:t>
      </w:r>
      <w:r w:rsidR="003F1BFB">
        <w:t xml:space="preserve">Indoor Visitation and Activities guidance </w:t>
      </w:r>
      <w:r w:rsidR="002C2BEF">
        <w:t>(</w:t>
      </w:r>
      <w:hyperlink r:id="rId8" w:history="1">
        <w:r w:rsidR="002C2BEF" w:rsidRPr="00601821">
          <w:rPr>
            <w:rStyle w:val="Hyperlink"/>
          </w:rPr>
          <w:t>https://www.health.state.mn.us/diseases/coronavirus/hcp/ltcvisit.pdf</w:t>
        </w:r>
      </w:hyperlink>
      <w:r w:rsidR="002C2BEF">
        <w:t xml:space="preserve">) </w:t>
      </w:r>
      <w:r w:rsidRPr="005A5B12">
        <w:t xml:space="preserve"> </w:t>
      </w:r>
      <w:r w:rsidR="003F1BFB">
        <w:t xml:space="preserve">for identifying COVID-19 county positivity rates (the number of positive tests divided by the total number of tests performed, found on the MDH webpage.  </w:t>
      </w:r>
    </w:p>
    <w:p w14:paraId="76CB9D7F" w14:textId="689A9B7F" w:rsidR="003F1BFB" w:rsidRDefault="003F1BFB" w:rsidP="005A5B12"/>
    <w:p w14:paraId="5EB7F1F5" w14:textId="77777777" w:rsidR="00776E67" w:rsidRPr="00776E67" w:rsidRDefault="00776E67" w:rsidP="00776E67">
      <w:pPr>
        <w:rPr>
          <w:b/>
          <w:bCs/>
        </w:rPr>
      </w:pPr>
      <w:r w:rsidRPr="00776E67">
        <w:rPr>
          <w:b/>
          <w:bCs/>
        </w:rPr>
        <w:t>Policy</w:t>
      </w:r>
    </w:p>
    <w:p w14:paraId="2446357C" w14:textId="77777777" w:rsidR="00356DF3" w:rsidRPr="00356DF3" w:rsidRDefault="00356DF3" w:rsidP="00356DF3">
      <w:r w:rsidRPr="00356DF3">
        <w:rPr>
          <w:highlight w:val="yellow"/>
        </w:rPr>
        <w:t>[Name of staff position &amp; back up position]</w:t>
      </w:r>
      <w:r w:rsidRPr="00356DF3">
        <w:t xml:space="preserve"> is responsible for checking and determining the county positivity rate for the facility’s county and surrounding counties, if needed, every week.  </w:t>
      </w:r>
    </w:p>
    <w:p w14:paraId="2B0125F9" w14:textId="77777777" w:rsidR="00356DF3" w:rsidRDefault="00356DF3" w:rsidP="00776E67"/>
    <w:p w14:paraId="51CA26D5" w14:textId="4E79A022" w:rsidR="00776E67" w:rsidRPr="00776E67" w:rsidRDefault="00776E67" w:rsidP="00776E67">
      <w:r w:rsidRPr="002A06F6">
        <w:rPr>
          <w:highlight w:val="yellow"/>
        </w:rPr>
        <w:t>[Name of facility]</w:t>
      </w:r>
      <w:r w:rsidRPr="00776E67">
        <w:t xml:space="preserve"> will use the following MDH criteria for allowing indoor, non-essential, visitors: </w:t>
      </w:r>
    </w:p>
    <w:p w14:paraId="5340A99F" w14:textId="77777777" w:rsidR="00776E67" w:rsidRPr="00776E67" w:rsidRDefault="00776E67" w:rsidP="00776E67">
      <w:pPr>
        <w:numPr>
          <w:ilvl w:val="0"/>
          <w:numId w:val="2"/>
        </w:numPr>
      </w:pPr>
      <w:r w:rsidRPr="00776E67">
        <w:t xml:space="preserve">Low (&lt;5%) = Visitation should occur according to the core principles of COVID-19 infection prevention and facility policies (beyond essential caregiver and compassionate care visits). </w:t>
      </w:r>
    </w:p>
    <w:p w14:paraId="72B81658" w14:textId="77777777" w:rsidR="00776E67" w:rsidRPr="00776E67" w:rsidRDefault="00776E67" w:rsidP="00776E67">
      <w:pPr>
        <w:numPr>
          <w:ilvl w:val="0"/>
          <w:numId w:val="2"/>
        </w:numPr>
      </w:pPr>
      <w:r w:rsidRPr="00776E67">
        <w:t xml:space="preserve">Medium (5% – 10%) = Visitation should occur according to the core principles of COVID-19 infection prevention and facility policies (beyond essential caregiver and compassionate care visits). </w:t>
      </w:r>
    </w:p>
    <w:p w14:paraId="1B3E2927" w14:textId="77777777" w:rsidR="00776E67" w:rsidRPr="00776E67" w:rsidRDefault="00776E67" w:rsidP="00776E67">
      <w:pPr>
        <w:numPr>
          <w:ilvl w:val="0"/>
          <w:numId w:val="2"/>
        </w:numPr>
      </w:pPr>
      <w:r w:rsidRPr="00776E67">
        <w:t>High (&gt;10%) = Visitation should only occur for essential caregiver and compassionate care situations, according to the core principles of COVID-19 infection prevention and facility policies.</w:t>
      </w:r>
    </w:p>
    <w:p w14:paraId="3ABD8852" w14:textId="77777777" w:rsidR="00776E67" w:rsidRPr="00776E67" w:rsidRDefault="00776E67" w:rsidP="00776E67"/>
    <w:p w14:paraId="725DCC3B" w14:textId="3C2405EE" w:rsidR="003F1BFB" w:rsidRPr="003F1BFB" w:rsidRDefault="003F1BFB" w:rsidP="005A5B12">
      <w:pPr>
        <w:rPr>
          <w:b/>
          <w:bCs/>
        </w:rPr>
      </w:pPr>
      <w:r w:rsidRPr="003F1BFB">
        <w:rPr>
          <w:b/>
          <w:bCs/>
        </w:rPr>
        <w:t>Procedure</w:t>
      </w:r>
    </w:p>
    <w:p w14:paraId="7E33CB63" w14:textId="035B8AF4" w:rsidR="003F1BFB" w:rsidRDefault="00776E67" w:rsidP="003F1BFB">
      <w:pPr>
        <w:pStyle w:val="ListParagraph"/>
        <w:numPr>
          <w:ilvl w:val="0"/>
          <w:numId w:val="1"/>
        </w:numPr>
      </w:pPr>
      <w:r>
        <w:t xml:space="preserve">Once a week, on </w:t>
      </w:r>
      <w:r w:rsidRPr="00776E67">
        <w:rPr>
          <w:highlight w:val="yellow"/>
        </w:rPr>
        <w:t>xxx</w:t>
      </w:r>
      <w:r>
        <w:t xml:space="preserve"> </w:t>
      </w:r>
      <w:r w:rsidRPr="00776E67">
        <w:rPr>
          <w:i/>
          <w:iCs/>
          <w:highlight w:val="yellow"/>
        </w:rPr>
        <w:t>(**</w:t>
      </w:r>
      <w:r>
        <w:rPr>
          <w:i/>
          <w:iCs/>
          <w:highlight w:val="yellow"/>
        </w:rPr>
        <w:t xml:space="preserve">identify </w:t>
      </w:r>
      <w:r w:rsidRPr="00776E67">
        <w:rPr>
          <w:i/>
          <w:iCs/>
          <w:highlight w:val="yellow"/>
        </w:rPr>
        <w:t>day of week)</w:t>
      </w:r>
      <w:r w:rsidRPr="00776E67">
        <w:t xml:space="preserve">,  </w:t>
      </w:r>
      <w:r w:rsidRPr="002A06F6">
        <w:rPr>
          <w:highlight w:val="yellow"/>
        </w:rPr>
        <w:t>[Name of facility]</w:t>
      </w:r>
      <w:r>
        <w:t xml:space="preserve"> will check </w:t>
      </w:r>
      <w:r w:rsidR="003F1BFB">
        <w:t xml:space="preserve">the MDH webpage, </w:t>
      </w:r>
      <w:hyperlink r:id="rId9" w:anchor="wtrmap1" w:history="1">
        <w:r w:rsidR="003F1BFB" w:rsidRPr="003F1BFB">
          <w:rPr>
            <w:rStyle w:val="Hyperlink"/>
          </w:rPr>
          <w:t>COVID-19 Weekly Report</w:t>
        </w:r>
      </w:hyperlink>
      <w:r w:rsidR="003F1BFB">
        <w:t xml:space="preserve"> (</w:t>
      </w:r>
      <w:hyperlink r:id="rId10" w:anchor="wtrmap1" w:history="1">
        <w:r w:rsidR="003F1BFB" w:rsidRPr="00B92C6A">
          <w:rPr>
            <w:rStyle w:val="Hyperlink"/>
          </w:rPr>
          <w:t>https://www.health.state.mn.us/diseases/coronavirus/stats/index.html#wtrmap1</w:t>
        </w:r>
      </w:hyperlink>
      <w:r w:rsidR="003F1BFB">
        <w:t>)</w:t>
      </w:r>
    </w:p>
    <w:p w14:paraId="07BC74CB" w14:textId="4DF13376" w:rsidR="003F1BFB" w:rsidRDefault="003F1BFB" w:rsidP="003F1BFB">
      <w:pPr>
        <w:pStyle w:val="ListParagraph"/>
        <w:numPr>
          <w:ilvl w:val="0"/>
          <w:numId w:val="1"/>
        </w:numPr>
      </w:pPr>
      <w:r>
        <w:t>Select the “Weekly Test Rate by County of Residence” drop down arrow</w:t>
      </w:r>
    </w:p>
    <w:p w14:paraId="1FC40443" w14:textId="75D04F88" w:rsidR="003F1BFB" w:rsidRDefault="003F1BFB" w:rsidP="003F1BFB">
      <w:pPr>
        <w:pStyle w:val="ListParagraph"/>
        <w:numPr>
          <w:ilvl w:val="0"/>
          <w:numId w:val="1"/>
        </w:numPr>
      </w:pPr>
      <w:r>
        <w:t>Find the “Downloadable data file: Weekly Percent of Tests Positive by County of Residence (CSV)” file</w:t>
      </w:r>
    </w:p>
    <w:p w14:paraId="19BBE2CF" w14:textId="46723986" w:rsidR="003F1BFB" w:rsidRDefault="003F1BFB" w:rsidP="003F1BFB">
      <w:pPr>
        <w:pStyle w:val="ListParagraph"/>
        <w:numPr>
          <w:ilvl w:val="0"/>
          <w:numId w:val="1"/>
        </w:numPr>
      </w:pPr>
      <w:r>
        <w:t xml:space="preserve">Click on link to download file and open the file, </w:t>
      </w:r>
      <w:r w:rsidR="00776E67">
        <w:t>i</w:t>
      </w:r>
      <w:r>
        <w:t xml:space="preserve">f it doesn’t immediately open.  </w:t>
      </w:r>
    </w:p>
    <w:p w14:paraId="27ECA4F9" w14:textId="26BB03B3" w:rsidR="003F1BFB" w:rsidRDefault="003F1BFB" w:rsidP="003F1BFB">
      <w:pPr>
        <w:pStyle w:val="ListParagraph"/>
        <w:numPr>
          <w:ilvl w:val="0"/>
          <w:numId w:val="1"/>
        </w:numPr>
      </w:pPr>
      <w:r>
        <w:t>Find</w:t>
      </w:r>
      <w:r w:rsidR="00776E67">
        <w:t xml:space="preserve"> the data for </w:t>
      </w:r>
      <w:r w:rsidRPr="00776E67">
        <w:rPr>
          <w:highlight w:val="yellow"/>
        </w:rPr>
        <w:t>[your county]</w:t>
      </w:r>
    </w:p>
    <w:p w14:paraId="0C399215" w14:textId="68086BAE" w:rsidR="003F1BFB" w:rsidRDefault="003F1BFB" w:rsidP="003F1BFB">
      <w:pPr>
        <w:pStyle w:val="ListParagraph"/>
        <w:numPr>
          <w:ilvl w:val="0"/>
          <w:numId w:val="1"/>
        </w:numPr>
      </w:pPr>
      <w:r>
        <w:t xml:space="preserve">Add the numbers of the two most recent weeks in our county and divide by two to determine the 14-day county positivity rate.  </w:t>
      </w:r>
    </w:p>
    <w:p w14:paraId="2617E9CC" w14:textId="7CAAFDDD" w:rsidR="00776E67" w:rsidRDefault="00776E67" w:rsidP="003F1BFB">
      <w:pPr>
        <w:pStyle w:val="ListParagraph"/>
        <w:numPr>
          <w:ilvl w:val="0"/>
          <w:numId w:val="1"/>
        </w:numPr>
      </w:pPr>
      <w:r w:rsidRPr="00776E67">
        <w:rPr>
          <w:highlight w:val="yellow"/>
        </w:rPr>
        <w:t>[Name of facility]</w:t>
      </w:r>
      <w:r w:rsidRPr="00776E67">
        <w:t xml:space="preserve"> may also monitor the positivity rates of </w:t>
      </w:r>
      <w:r w:rsidRPr="00776E67">
        <w:rPr>
          <w:highlight w:val="yellow"/>
        </w:rPr>
        <w:t>[identify adjacent counties]</w:t>
      </w:r>
      <w:r>
        <w:t>, as needed</w:t>
      </w:r>
      <w:r w:rsidRPr="00776E67">
        <w:t>.</w:t>
      </w:r>
    </w:p>
    <w:p w14:paraId="3801816A" w14:textId="77777777" w:rsidR="00776E67" w:rsidRDefault="00776E67" w:rsidP="00776E67"/>
    <w:p w14:paraId="28E86106" w14:textId="4791F560" w:rsidR="003F1BFB" w:rsidRDefault="003F1BFB" w:rsidP="005A5B12"/>
    <w:p w14:paraId="457F3E50" w14:textId="77777777" w:rsidR="00776E67" w:rsidRDefault="00776E67" w:rsidP="005A5B12"/>
    <w:sectPr w:rsidR="0077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3EA6"/>
    <w:multiLevelType w:val="hybridMultilevel"/>
    <w:tmpl w:val="5C28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D4AE3"/>
    <w:multiLevelType w:val="hybridMultilevel"/>
    <w:tmpl w:val="3E72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D4"/>
    <w:rsid w:val="001C583A"/>
    <w:rsid w:val="002A06F6"/>
    <w:rsid w:val="002C2BEF"/>
    <w:rsid w:val="00356DF3"/>
    <w:rsid w:val="003F1BFB"/>
    <w:rsid w:val="00490F8F"/>
    <w:rsid w:val="005A5B12"/>
    <w:rsid w:val="005E26B1"/>
    <w:rsid w:val="00776E67"/>
    <w:rsid w:val="00A52396"/>
    <w:rsid w:val="00E87F09"/>
    <w:rsid w:val="00EF55D4"/>
    <w:rsid w:val="00F66211"/>
    <w:rsid w:val="07F19192"/>
    <w:rsid w:val="1DFE3B60"/>
    <w:rsid w:val="4CB34123"/>
    <w:rsid w:val="671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9FA2"/>
  <w15:chartTrackingRefBased/>
  <w15:docId w15:val="{39CA42C6-F8D8-4ADD-A280-AAB5B7D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hcp/ltcvisi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ealth.state.mn.us/diseases/coronavirus/stats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alth.state.mn.us/diseases/coronavirus/sta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80d1579780233c015347fe6df93e27f9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b4780283c03e900ce7c1be23a5c675d2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ED32C-844A-4EE3-B659-3F7ABC711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5319D-EFD0-4B25-BBA3-143B72F4C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839FB-2D6D-4C38-831E-5248B64EF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Schewe</dc:creator>
  <cp:keywords/>
  <dc:description/>
  <cp:lastModifiedBy>Kaila May</cp:lastModifiedBy>
  <cp:revision>2</cp:revision>
  <dcterms:created xsi:type="dcterms:W3CDTF">2020-10-13T18:35:00Z</dcterms:created>
  <dcterms:modified xsi:type="dcterms:W3CDTF">2020-10-13T18:35:00Z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